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rPr/>
      </w:pPr>
      <w:r>
        <w:rPr/>
        <w:t>Resumen Financiero 2025 Marmas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Heading"/>
            <w:rPr/>
          </w:pPr>
          <w:r>
            <w:br w:type="page"/>
          </w:r>
          <w:r>
            <w:rPr/>
            <w:t>Table of Contents</w:t>
          </w:r>
        </w:p>
        <w:p>
          <w:pPr>
            <w:pStyle w:val="Contents1"/>
            <w:rPr/>
          </w:pPr>
          <w:r>
            <w:fldChar w:fldCharType="begin"/>
          </w:r>
          <w:r>
            <w:rPr>
              <w:rStyle w:val="IndexLink"/>
            </w:rPr>
            <w:instrText xml:space="preserve"> TOC \f \o "1-9" \h</w:instrText>
          </w:r>
          <w:r>
            <w:rPr>
              <w:rStyle w:val="IndexLink"/>
            </w:rPr>
            <w:fldChar w:fldCharType="separate"/>
          </w:r>
          <w:hyperlink w:anchor="__RefHeading___Toc595_1753140917">
            <w:r>
              <w:rPr>
                <w:rStyle w:val="IndexLink"/>
              </w:rPr>
              <w:t>Balance</w:t>
              <w:tab/>
              <w:t>3</w:t>
            </w:r>
          </w:hyperlink>
        </w:p>
        <w:p>
          <w:pPr>
            <w:pStyle w:val="Contents1"/>
            <w:rPr/>
          </w:pPr>
          <w:hyperlink w:anchor="__RefHeading___Toc394_50209248">
            <w:r>
              <w:rPr>
                <w:rStyle w:val="IndexLink"/>
              </w:rPr>
              <w:t>Ingresos y gastos</w:t>
              <w:tab/>
              <w:t>4</w:t>
            </w:r>
          </w:hyperlink>
        </w:p>
        <w:p>
          <w:pPr>
            <w:pStyle w:val="Contents1"/>
            <w:rPr/>
          </w:pPr>
          <w:hyperlink w:anchor="__RefHeading___Toc396_50209248">
            <w:r>
              <w:rPr>
                <w:rStyle w:val="IndexLink"/>
              </w:rPr>
              <w:t>Estado préstamos</w:t>
              <w:tab/>
              <w:t>5</w:t>
            </w:r>
          </w:hyperlink>
          <w:r>
            <w:rPr>
              <w:rStyle w:val="IndexLink"/>
            </w:rPr>
            <w:fldChar w:fldCharType="end"/>
          </w:r>
        </w:p>
      </w:sdtContent>
    </w:sdt>
    <w:p>
      <w:pPr>
        <w:pStyle w:val="TextBody"/>
        <w:rPr/>
      </w:pPr>
      <w:r>
        <w:rPr/>
      </w:r>
      <w:r>
        <w:br w:type="page"/>
      </w:r>
    </w:p>
    <w:p>
      <w:pPr>
        <w:pStyle w:val="Heading1"/>
        <w:rPr/>
      </w:pPr>
      <w:bookmarkStart w:id="0" w:name="__RefHeading___Toc595_1753140917"/>
      <w:bookmarkEnd w:id="0"/>
      <w:r>
        <w:rPr/>
        <w:t>Balance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>Balance a cierre de año y a principio para comparar. Incluye estimaciones para lo que queda de año:</w:t>
      </w:r>
    </w:p>
    <w:p>
      <w:pPr>
        <w:pStyle w:val="TextBody"/>
        <w:rPr/>
      </w:pPr>
      <w:r>
        <w:rPr/>
      </w:r>
    </w:p>
    <w:tbl>
      <w:tblPr>
        <w:tblW w:w="8485" w:type="dxa"/>
        <w:jc w:val="left"/>
        <w:tblInd w:w="-6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962"/>
        <w:gridCol w:w="2640"/>
        <w:gridCol w:w="1442"/>
        <w:gridCol w:w="1441"/>
      </w:tblGrid>
      <w:tr>
        <w:trPr>
          <w:trHeight w:val="300" w:hRule="atLeast"/>
        </w:trPr>
        <w:tc>
          <w:tcPr>
            <w:tcW w:w="2962" w:type="dxa"/>
            <w:tcBorders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Categoria</w:t>
            </w:r>
          </w:p>
        </w:tc>
        <w:tc>
          <w:tcPr>
            <w:tcW w:w="2640" w:type="dxa"/>
            <w:tcBorders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Cuenta</w:t>
            </w:r>
          </w:p>
        </w:tc>
        <w:tc>
          <w:tcPr>
            <w:tcW w:w="1442" w:type="dxa"/>
            <w:tcBorders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25-12-31</w:t>
            </w:r>
          </w:p>
        </w:tc>
        <w:tc>
          <w:tcPr>
            <w:tcW w:w="1441" w:type="dxa"/>
            <w:tcBorders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24-12-31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  <w:t>ACTIVOS</w:t>
            </w:r>
          </w:p>
        </w:tc>
        <w:tc>
          <w:tcPr>
            <w:tcW w:w="26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14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144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Efectivo en banco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36,000 €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13,000 €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Bitcoin B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285,000 €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305,000 €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Bitcoin A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40,000 €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Inversiones tradicionales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129,000 €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125,000 €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Otros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16,000 €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17,000 €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Activos Eli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33,000 €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42,000 €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  <w:t>TOTAL ACTIVOS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539,000 €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502,000 €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  <w:t>PASIVOS</w:t>
            </w:r>
          </w:p>
        </w:tc>
        <w:tc>
          <w:tcPr>
            <w:tcW w:w="26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14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144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Bankinter 1 (saylor 1)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24,000 €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27,000 €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Bankinter 2 (saylor 2)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19,000 €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Pignorado Myinvestor (saylor 3)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27,000 €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Moto Kawi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7,500 €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8,500 €</w:t>
            </w:r>
          </w:p>
        </w:tc>
      </w:tr>
      <w:tr>
        <w:trPr>
          <w:trHeight w:val="276" w:hRule="atLeast"/>
        </w:trPr>
        <w:tc>
          <w:tcPr>
            <w:tcW w:w="296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  <w:t>TOTAL PASIVOS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77,500 €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35,500 €</w:t>
            </w:r>
          </w:p>
        </w:tc>
      </w:tr>
      <w:tr>
        <w:trPr>
          <w:trHeight w:val="276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  <w:t>PATRIMONITO NETO</w:t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461,500 €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466,500 €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rPr/>
      </w:pPr>
      <w:bookmarkStart w:id="1" w:name="__RefHeading___Toc394_50209248"/>
      <w:bookmarkEnd w:id="1"/>
      <w:r>
        <w:rPr/>
        <w:t>Ingresos y gastos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>Ingresos y gastos del año. Incluye estimaciones para lo que queda de año:</w:t>
      </w:r>
    </w:p>
    <w:p>
      <w:pPr>
        <w:pStyle w:val="TextBody"/>
        <w:rPr/>
      </w:pPr>
      <w:r>
        <w:rPr/>
      </w:r>
    </w:p>
    <w:tbl>
      <w:tblPr>
        <w:tblW w:w="8315" w:type="dxa"/>
        <w:jc w:val="left"/>
        <w:tblInd w:w="-6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962"/>
        <w:gridCol w:w="2471"/>
        <w:gridCol w:w="1441"/>
        <w:gridCol w:w="1441"/>
      </w:tblGrid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  <w:t>INGRESOS</w:t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 xml:space="preserve">Trabajo </w:t>
            </w:r>
            <w:r>
              <w:rPr/>
              <w:t>Pablo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Galoy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32,500 €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Superhog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17,300 €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Baja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11,300 €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 xml:space="preserve">Total Trabajo </w:t>
            </w:r>
            <w:r>
              <w:rPr/>
              <w:t>Pablo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61,100 €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Otros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6,300 €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Eli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10,000 €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  <w:t>TOTAL INGRESOS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77,400 €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  <w:t>GASTOS</w:t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Pablo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29,600 €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Eli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18,000 €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  <w:t>TOTAL GASTOS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47,600 €</w:t>
            </w:r>
          </w:p>
        </w:tc>
      </w:tr>
      <w:tr>
        <w:trPr>
          <w:trHeight w:val="648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  <w:b/>
              </w:rPr>
            </w:pPr>
            <w:r>
              <w:rPr>
                <w:b/>
              </w:rPr>
              <w:t>AHORRO</w:t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29,800 €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rPr/>
      </w:pPr>
      <w:bookmarkStart w:id="2" w:name="__RefHeading___Toc396_50209248"/>
      <w:bookmarkEnd w:id="2"/>
      <w:r>
        <w:rPr/>
        <w:t>Estado préstamos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>Tenemos en marcha tres préstamos para invertir: Saylor 1, 2 y 3.</w:t>
      </w:r>
    </w:p>
    <w:tbl>
      <w:tblPr>
        <w:tblW w:w="10756" w:type="dxa"/>
        <w:jc w:val="left"/>
        <w:tblInd w:w="-6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039"/>
        <w:gridCol w:w="1930"/>
        <w:gridCol w:w="1928"/>
        <w:gridCol w:w="1930"/>
        <w:gridCol w:w="1929"/>
      </w:tblGrid>
      <w:tr>
        <w:trPr>
          <w:trHeight w:val="276" w:hRule="atLeast"/>
        </w:trPr>
        <w:tc>
          <w:tcPr>
            <w:tcW w:w="30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1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Saylor 1</w:t>
            </w:r>
          </w:p>
        </w:tc>
        <w:tc>
          <w:tcPr>
            <w:tcW w:w="1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Saylor 2</w:t>
            </w:r>
          </w:p>
        </w:tc>
        <w:tc>
          <w:tcPr>
            <w:tcW w:w="1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Saylor 3</w:t>
            </w:r>
          </w:p>
        </w:tc>
        <w:tc>
          <w:tcPr>
            <w:tcW w:w="19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Total</w:t>
            </w:r>
          </w:p>
        </w:tc>
      </w:tr>
      <w:tr>
        <w:trPr>
          <w:trHeight w:val="1440" w:hRule="atLeast"/>
        </w:trPr>
        <w:tc>
          <w:tcPr>
            <w:tcW w:w="303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Capital inicial préstamo</w:t>
            </w:r>
          </w:p>
        </w:tc>
        <w:tc>
          <w:tcPr>
            <w:tcW w:w="193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33,000.00 €</w:t>
            </w:r>
          </w:p>
        </w:tc>
        <w:tc>
          <w:tcPr>
            <w:tcW w:w="1928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20,000.00 €</w:t>
            </w:r>
          </w:p>
        </w:tc>
        <w:tc>
          <w:tcPr>
            <w:tcW w:w="193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28,000.00 €</w:t>
            </w:r>
          </w:p>
        </w:tc>
        <w:tc>
          <w:tcPr>
            <w:tcW w:w="192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81,000.00 €</w:t>
            </w:r>
          </w:p>
        </w:tc>
      </w:tr>
      <w:tr>
        <w:trPr>
          <w:trHeight w:val="1440" w:hRule="atLeast"/>
        </w:trPr>
        <w:tc>
          <w:tcPr>
            <w:tcW w:w="303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Capital pendiente de amortizar a cierre de 2025</w:t>
            </w:r>
          </w:p>
        </w:tc>
        <w:tc>
          <w:tcPr>
            <w:tcW w:w="193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23,900.00 €</w:t>
            </w:r>
          </w:p>
        </w:tc>
        <w:tc>
          <w:tcPr>
            <w:tcW w:w="1928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18,500.00 €</w:t>
            </w:r>
          </w:p>
        </w:tc>
        <w:tc>
          <w:tcPr>
            <w:tcW w:w="193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27,250.00 €</w:t>
            </w:r>
          </w:p>
        </w:tc>
        <w:tc>
          <w:tcPr>
            <w:tcW w:w="192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69,650.00 €</w:t>
            </w:r>
          </w:p>
        </w:tc>
      </w:tr>
      <w:tr>
        <w:trPr>
          <w:trHeight w:val="1440" w:hRule="atLeast"/>
        </w:trPr>
        <w:tc>
          <w:tcPr>
            <w:tcW w:w="303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Intereses pagados acumulados a cierre de 2025</w:t>
            </w:r>
          </w:p>
        </w:tc>
        <w:tc>
          <w:tcPr>
            <w:tcW w:w="193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5,650.00 €</w:t>
            </w:r>
          </w:p>
        </w:tc>
        <w:tc>
          <w:tcPr>
            <w:tcW w:w="1928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1,200.00 €</w:t>
            </w:r>
          </w:p>
        </w:tc>
        <w:tc>
          <w:tcPr>
            <w:tcW w:w="193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500.00 €</w:t>
            </w:r>
          </w:p>
        </w:tc>
        <w:tc>
          <w:tcPr>
            <w:tcW w:w="192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7,350.00 €</w:t>
            </w:r>
          </w:p>
        </w:tc>
      </w:tr>
      <w:tr>
        <w:trPr>
          <w:trHeight w:val="1440" w:hRule="atLeast"/>
        </w:trPr>
        <w:tc>
          <w:tcPr>
            <w:tcW w:w="303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Valor actual de los activos comprados</w:t>
            </w:r>
          </w:p>
        </w:tc>
        <w:tc>
          <w:tcPr>
            <w:tcW w:w="193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108,000.00 €</w:t>
            </w:r>
          </w:p>
        </w:tc>
        <w:tc>
          <w:tcPr>
            <w:tcW w:w="1928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11,600.00 €</w:t>
            </w:r>
          </w:p>
        </w:tc>
        <w:tc>
          <w:tcPr>
            <w:tcW w:w="193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27,625.00 €</w:t>
            </w:r>
          </w:p>
        </w:tc>
        <w:tc>
          <w:tcPr>
            <w:tcW w:w="192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147,225.00 €</w:t>
            </w:r>
          </w:p>
        </w:tc>
      </w:tr>
      <w:tr>
        <w:trPr>
          <w:trHeight w:val="1440" w:hRule="atLeast"/>
        </w:trPr>
        <w:tc>
          <w:tcPr>
            <w:tcW w:w="303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Valor de salida</w:t>
            </w:r>
          </w:p>
        </w:tc>
        <w:tc>
          <w:tcPr>
            <w:tcW w:w="193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84,100.00 €</w:t>
            </w:r>
          </w:p>
        </w:tc>
        <w:tc>
          <w:tcPr>
            <w:tcW w:w="1928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-6,900.00 €</w:t>
            </w:r>
          </w:p>
        </w:tc>
        <w:tc>
          <w:tcPr>
            <w:tcW w:w="193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375.00 €</w:t>
            </w:r>
          </w:p>
        </w:tc>
        <w:tc>
          <w:tcPr>
            <w:tcW w:w="192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77,575.00 €</w:t>
            </w:r>
          </w:p>
        </w:tc>
      </w:tr>
      <w:tr>
        <w:trPr>
          <w:trHeight w:val="1440" w:hRule="atLeast"/>
        </w:trPr>
        <w:tc>
          <w:tcPr>
            <w:tcW w:w="303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Retorno hasta la fecha</w:t>
            </w:r>
          </w:p>
        </w:tc>
        <w:tc>
          <w:tcPr>
            <w:tcW w:w="193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237.73%</w:t>
            </w:r>
          </w:p>
        </w:tc>
        <w:tc>
          <w:tcPr>
            <w:tcW w:w="1928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-40.50%</w:t>
            </w:r>
          </w:p>
        </w:tc>
        <w:tc>
          <w:tcPr>
            <w:tcW w:w="1930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  <w:t>-0.45%</w:t>
            </w:r>
          </w:p>
        </w:tc>
        <w:tc>
          <w:tcPr>
            <w:tcW w:w="1929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jc w:val="righ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DejaVu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InternetLink">
    <w:name w:val="Hyperlink"/>
    <w:rPr>
      <w:color w:val="000080"/>
      <w:u w:val="single"/>
    </w:rPr>
  </w:style>
  <w:style w:type="character" w:styleId="IndexLink">
    <w:name w:val="Index Link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  <w:style w:type="paragraph" w:styleId="IndexHeading">
    <w:name w:val="Index Heading"/>
    <w:basedOn w:val="Heading"/>
    <w:pPr>
      <w:suppressLineNumbers/>
      <w:ind w:left="0" w:right="0" w:hanging="0"/>
    </w:pPr>
    <w:rPr>
      <w:b/>
      <w:bCs/>
      <w:sz w:val="32"/>
      <w:szCs w:val="32"/>
    </w:rPr>
  </w:style>
  <w:style w:type="paragraph" w:styleId="ContentsHeading">
    <w:name w:val="TOC Heading"/>
    <w:basedOn w:val="IndexHeading"/>
    <w:pPr>
      <w:suppressLineNumbers/>
      <w:ind w:left="0" w:right="0" w:hanging="0"/>
    </w:pPr>
    <w:rPr>
      <w:b/>
      <w:bCs/>
      <w:sz w:val="32"/>
      <w:szCs w:val="32"/>
    </w:rPr>
  </w:style>
  <w:style w:type="paragraph" w:styleId="Contents1">
    <w:name w:val="TOC 1"/>
    <w:basedOn w:val="Index"/>
    <w:pPr>
      <w:tabs>
        <w:tab w:val="clear" w:pos="709"/>
        <w:tab w:val="right" w:pos="9972" w:leader="dot"/>
      </w:tabs>
      <w:ind w:left="0" w:right="0" w:hanging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Contents2">
    <w:name w:val="TOC 2"/>
    <w:basedOn w:val="Index"/>
    <w:pPr>
      <w:tabs>
        <w:tab w:val="clear" w:pos="709"/>
        <w:tab w:val="right" w:pos="9689" w:leader="dot"/>
      </w:tabs>
      <w:ind w:left="283" w:right="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85</TotalTime>
  <Application>LibreOffice/7.4.7.2$Linux_X86_64 LibreOffice_project/40$Build-2</Application>
  <AppVersion>15.0000</AppVersion>
  <Pages>5</Pages>
  <Words>277</Words>
  <Characters>1302</Characters>
  <CharactersWithSpaces>1465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2025-11-23T17:44:58Z</dcterms:created>
  <dc:creator/>
  <dc:description/>
  <dc:language>en-US</dc:language>
  <cp:lastModifiedBy/>
  <dcterms:modified xsi:type="dcterms:W3CDTF">2025-11-24T10:45:53Z</dcterms:modified>
  <cp:revision>5</cp:revision>
  <dc:subject/>
  <dc:title/>
</cp:coreProperties>
</file>